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32" w:rsidRDefault="00C73432">
      <w:pPr>
        <w:pStyle w:val="ConsPlusTitle"/>
        <w:jc w:val="center"/>
      </w:pPr>
      <w:r>
        <w:t>ЗАКОН РЕСПУБЛИКИ КРЫМ</w:t>
      </w:r>
    </w:p>
    <w:p w:rsidR="00C73432" w:rsidRDefault="00C73432">
      <w:pPr>
        <w:pStyle w:val="ConsPlusTitle"/>
        <w:jc w:val="center"/>
      </w:pPr>
    </w:p>
    <w:p w:rsidR="00C73432" w:rsidRDefault="00C73432">
      <w:pPr>
        <w:pStyle w:val="ConsPlusTitle"/>
        <w:jc w:val="center"/>
      </w:pPr>
      <w:r>
        <w:t>ОБ УСТАНОВЛЕНИИ СТАВКИ ПО НАЛОГУ НА ПРИБЫЛЬ ОРГАНИЗАЦИЙ</w:t>
      </w:r>
    </w:p>
    <w:p w:rsidR="00C73432" w:rsidRDefault="00C73432">
      <w:pPr>
        <w:pStyle w:val="ConsPlusTitle"/>
        <w:jc w:val="center"/>
      </w:pPr>
      <w:r>
        <w:t>НА ТЕРРИТОРИИ РЕСПУБЛИКИ КРЫМ</w:t>
      </w:r>
    </w:p>
    <w:p w:rsidR="00C73432" w:rsidRDefault="00C73432">
      <w:pPr>
        <w:pStyle w:val="ConsPlusNormal"/>
      </w:pPr>
    </w:p>
    <w:p w:rsidR="00C73432" w:rsidRDefault="00C73432">
      <w:pPr>
        <w:pStyle w:val="ConsPlusNormal"/>
        <w:jc w:val="right"/>
      </w:pPr>
      <w:proofErr w:type="gramStart"/>
      <w:r>
        <w:t>Принят</w:t>
      </w:r>
      <w:proofErr w:type="gramEnd"/>
    </w:p>
    <w:p w:rsidR="00C73432" w:rsidRDefault="00C73432">
      <w:pPr>
        <w:pStyle w:val="ConsPlusNormal"/>
        <w:jc w:val="right"/>
      </w:pPr>
      <w:r>
        <w:t>Государственным Советом</w:t>
      </w:r>
    </w:p>
    <w:p w:rsidR="00C73432" w:rsidRDefault="00C73432">
      <w:pPr>
        <w:pStyle w:val="ConsPlusNormal"/>
        <w:jc w:val="right"/>
      </w:pPr>
      <w:r>
        <w:t>Республики Крым</w:t>
      </w:r>
    </w:p>
    <w:p w:rsidR="00C73432" w:rsidRDefault="00C73432">
      <w:pPr>
        <w:pStyle w:val="ConsPlusNormal"/>
        <w:jc w:val="right"/>
      </w:pPr>
      <w:r>
        <w:t>24 декабря 2014 года</w:t>
      </w:r>
    </w:p>
    <w:p w:rsidR="00C73432" w:rsidRDefault="00C73432">
      <w:pPr>
        <w:spacing w:after="1"/>
      </w:pPr>
    </w:p>
    <w:p w:rsidR="00C73432" w:rsidRDefault="00C73432">
      <w:pPr>
        <w:pStyle w:val="ConsPlusNormal"/>
        <w:ind w:left="540"/>
        <w:jc w:val="both"/>
      </w:pPr>
    </w:p>
    <w:p w:rsidR="00C73432" w:rsidRDefault="00C73432">
      <w:pPr>
        <w:pStyle w:val="ConsPlusTitle"/>
        <w:ind w:firstLine="540"/>
        <w:jc w:val="both"/>
        <w:outlineLvl w:val="1"/>
      </w:pPr>
      <w:r>
        <w:t>Статья 1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Normal"/>
        <w:ind w:firstLine="540"/>
        <w:jc w:val="both"/>
      </w:pPr>
      <w:proofErr w:type="gramStart"/>
      <w:r>
        <w:t xml:space="preserve">Настоящим Законом в соответствии со </w:t>
      </w:r>
      <w:hyperlink r:id="rId5" w:history="1">
        <w:r>
          <w:rPr>
            <w:color w:val="0000FF"/>
          </w:rPr>
          <w:t>статьей 284</w:t>
        </w:r>
      </w:hyperlink>
      <w:r>
        <w:t xml:space="preserve"> Налогового кодекса Российской Федерации на территории Республики Крым определяется ставка налога на прибыль организаций в пределах полномочий,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</w:t>
      </w:r>
      <w:proofErr w:type="gramEnd"/>
      <w:r>
        <w:t xml:space="preserve"> зоне на территориях Республики Крым и города федерального значения Севастополя".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Title"/>
        <w:ind w:firstLine="540"/>
        <w:jc w:val="both"/>
        <w:outlineLvl w:val="1"/>
      </w:pPr>
      <w:r>
        <w:t>Статья 2</w:t>
      </w:r>
    </w:p>
    <w:p w:rsidR="00C73432" w:rsidRDefault="00C73432">
      <w:pPr>
        <w:pStyle w:val="ConsPlusNormal"/>
        <w:ind w:firstLine="540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Республики Крым от 28.11.2018 N 542-ЗРК/2018)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Normal"/>
        <w:ind w:firstLine="540"/>
        <w:jc w:val="both"/>
      </w:pPr>
      <w:r>
        <w:t>1. Для участников свободной экономической зоны, включенных в единый реестр участников свободной экономической зоны до 1 января 2019 года, установить ставку по налогу на прибыль организаций, подлежащему зачислению в бюджет Республики Крым, с момента включения в единый реестр участников свободной экономической зоны в следующих размерах: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>2 процента - в течение первых трех последовательных налоговых периодов,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>6 процентов - с 4-го по 8-й налоговые периоды,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>13,5 процента - с 9-го налогового периода.</w:t>
      </w:r>
    </w:p>
    <w:p w:rsidR="00C73432" w:rsidRDefault="00C73432">
      <w:pPr>
        <w:pStyle w:val="ConsPlusNormal"/>
        <w:spacing w:before="220"/>
        <w:ind w:firstLine="540"/>
        <w:jc w:val="both"/>
      </w:pPr>
      <w:proofErr w:type="gramStart"/>
      <w:r>
        <w:t xml:space="preserve">Ставки применяются в отношении прибыли, полученной от реализации инвестиционного проекта в свободной экономической зоне, информация о котором содержится в инвестиционной декларации, соответствующей требованиям, установленным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Севастополя".</w:t>
      </w:r>
      <w:proofErr w:type="gramEnd"/>
    </w:p>
    <w:p w:rsidR="00C73432" w:rsidRDefault="00C73432">
      <w:pPr>
        <w:pStyle w:val="ConsPlusNormal"/>
        <w:spacing w:before="220"/>
        <w:ind w:firstLine="540"/>
        <w:jc w:val="both"/>
      </w:pPr>
      <w:r>
        <w:t>Указанные налоговые ставки применяются при условии ведения налогоплательщиком раздельного учета доходов (расходов), полученных (произведенных) при реализации каждого инвестиционного проекта в свободной экономической зоне, и доходов (расходов), полученных (произведенных) при осуществлении иной хозяйственной деятельности.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>Указанные в настоящей части налоговые ставки по налогу на прибыль организаций, подлежащему зачислению в бюджет Республики Крым, подлежат применению налогоплательщиками до даты окончания срока их действия, но не позднее 31 декабря 2021 года.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 xml:space="preserve">Начиная с 1 января 2022 года для налогоплательщиков, указанных в настоящей части, налоговые ставки по налогу на прибыль организаций, подлежащему зачислению в бюджет Республики Крым, устанавливаются в размерах, предусмотренных </w:t>
      </w:r>
      <w:hyperlink w:anchor="P31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C73432" w:rsidRDefault="00C73432">
      <w:pPr>
        <w:pStyle w:val="ConsPlusNormal"/>
        <w:spacing w:before="220"/>
        <w:ind w:firstLine="540"/>
        <w:jc w:val="both"/>
      </w:pPr>
      <w:bookmarkStart w:id="0" w:name="P31"/>
      <w:bookmarkEnd w:id="0"/>
      <w:r>
        <w:lastRenderedPageBreak/>
        <w:t>2. Для участников свободной экономической зоны, включенных в единый реестр участников свободной экономической зоны с 1 января 2019 года, установить ставку по налогу на прибыль организаций, подлежащему зачислению в бюджет Республики Крым, в течение действия договора об условиях деятельности в свободной экономической зоне в следующих размерах:</w:t>
      </w:r>
    </w:p>
    <w:p w:rsidR="00C73432" w:rsidRDefault="00C73432">
      <w:pPr>
        <w:pStyle w:val="ConsPlusNormal"/>
        <w:spacing w:before="220"/>
        <w:ind w:firstLine="540"/>
        <w:jc w:val="both"/>
      </w:pPr>
      <w:proofErr w:type="gramStart"/>
      <w:r>
        <w:t xml:space="preserve">6 процентов - по </w:t>
      </w:r>
      <w:hyperlink w:anchor="P55" w:history="1">
        <w:r>
          <w:rPr>
            <w:color w:val="0000FF"/>
          </w:rPr>
          <w:t>видам</w:t>
        </w:r>
      </w:hyperlink>
      <w:r>
        <w:t xml:space="preserve"> осуществляемой деятельности в свободной экономической зоне в отношении прибыли, полученной от реализации инвестиционного проекта в свободной экономической зоне, информация о котором содержится в инвестиционной декларации, соответствующей требованиям, установленным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</w:t>
      </w:r>
      <w:proofErr w:type="gramEnd"/>
      <w:r>
        <w:t xml:space="preserve"> федерального значения Севастополя", </w:t>
      </w:r>
      <w:proofErr w:type="gramStart"/>
      <w:r>
        <w:t>указанным</w:t>
      </w:r>
      <w:proofErr w:type="gramEnd"/>
      <w:r>
        <w:t xml:space="preserve"> в Приложении;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 xml:space="preserve">13,5 процента - по всем видам осуществляемой деятельности в свободной экономической зоне, за исключением </w:t>
      </w:r>
      <w:hyperlink w:anchor="P55" w:history="1">
        <w:r>
          <w:rPr>
            <w:color w:val="0000FF"/>
          </w:rPr>
          <w:t>видов</w:t>
        </w:r>
      </w:hyperlink>
      <w:r>
        <w:t xml:space="preserve"> деятельности, указанных в Приложении.</w:t>
      </w:r>
    </w:p>
    <w:p w:rsidR="00C73432" w:rsidRDefault="00C73432">
      <w:pPr>
        <w:pStyle w:val="ConsPlusNormal"/>
        <w:spacing w:before="220"/>
        <w:ind w:firstLine="540"/>
        <w:jc w:val="both"/>
      </w:pPr>
      <w:r>
        <w:t>Указанные налоговые ставки применяются при условии ведения налогоплательщиком раздельного учета доходов (расходов), полученных (произведенных) при реализации каждого инвестиционного проекта в свободной экономической зоне, и доходов (расходов), полученных (произведенных) при осуществлении иной хозяйственной деятельности.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Title"/>
        <w:ind w:firstLine="540"/>
        <w:jc w:val="both"/>
        <w:outlineLvl w:val="1"/>
      </w:pPr>
      <w:r>
        <w:t>Статья 3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Normal"/>
        <w:ind w:firstLine="540"/>
        <w:jc w:val="both"/>
      </w:pPr>
      <w:r>
        <w:t>Настоящий Закон вступает в силу с 1 января 2015 года.</w:t>
      </w:r>
    </w:p>
    <w:p w:rsidR="00C73432" w:rsidRDefault="00C73432">
      <w:pPr>
        <w:pStyle w:val="ConsPlusNormal"/>
        <w:ind w:firstLine="540"/>
        <w:jc w:val="both"/>
      </w:pPr>
    </w:p>
    <w:p w:rsidR="00C73432" w:rsidRDefault="00C73432">
      <w:pPr>
        <w:pStyle w:val="ConsPlusNormal"/>
        <w:jc w:val="right"/>
      </w:pPr>
      <w:r>
        <w:t>Глава Республики Крым</w:t>
      </w:r>
    </w:p>
    <w:p w:rsidR="00C73432" w:rsidRDefault="00C73432">
      <w:pPr>
        <w:pStyle w:val="ConsPlusNormal"/>
        <w:jc w:val="right"/>
      </w:pPr>
      <w:r>
        <w:t>С.АКСЕНОВ</w:t>
      </w:r>
    </w:p>
    <w:p w:rsidR="00C73432" w:rsidRDefault="00C73432">
      <w:pPr>
        <w:pStyle w:val="ConsPlusNormal"/>
      </w:pPr>
      <w:r>
        <w:t>г. Симферополь</w:t>
      </w:r>
    </w:p>
    <w:p w:rsidR="00C73432" w:rsidRDefault="00C73432">
      <w:pPr>
        <w:pStyle w:val="ConsPlusNormal"/>
        <w:spacing w:before="220"/>
      </w:pPr>
      <w:r>
        <w:t>29 декабря 2014 года</w:t>
      </w:r>
    </w:p>
    <w:p w:rsidR="00C73432" w:rsidRDefault="00C73432">
      <w:pPr>
        <w:pStyle w:val="ConsPlusNormal"/>
        <w:spacing w:before="220"/>
      </w:pPr>
      <w:r>
        <w:t>N 61-ЗРК/2014</w:t>
      </w:r>
    </w:p>
    <w:p w:rsidR="00C73432" w:rsidRDefault="00C73432">
      <w:pPr>
        <w:pStyle w:val="ConsPlusNormal"/>
      </w:pPr>
    </w:p>
    <w:p w:rsidR="00C73432" w:rsidRDefault="00C73432">
      <w:pPr>
        <w:pStyle w:val="ConsPlusNormal"/>
      </w:pPr>
    </w:p>
    <w:p w:rsidR="00C73432" w:rsidRDefault="00C73432">
      <w:pPr>
        <w:pStyle w:val="ConsPlusNormal"/>
      </w:pPr>
    </w:p>
    <w:p w:rsidR="00C73432" w:rsidRDefault="00C73432">
      <w:pPr>
        <w:pStyle w:val="ConsPlusNormal"/>
      </w:pPr>
    </w:p>
    <w:p w:rsidR="00C73432" w:rsidRDefault="00C73432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</w:p>
    <w:p w:rsidR="00E7047B" w:rsidRDefault="00E7047B">
      <w:pPr>
        <w:pStyle w:val="ConsPlusNormal"/>
        <w:jc w:val="right"/>
      </w:pPr>
      <w:bookmarkStart w:id="1" w:name="_GoBack"/>
      <w:bookmarkEnd w:id="1"/>
    </w:p>
    <w:p w:rsidR="00C73432" w:rsidRDefault="00C73432">
      <w:pPr>
        <w:pStyle w:val="ConsPlusNormal"/>
        <w:jc w:val="right"/>
        <w:outlineLvl w:val="0"/>
      </w:pPr>
      <w:r>
        <w:lastRenderedPageBreak/>
        <w:t>Приложение</w:t>
      </w:r>
    </w:p>
    <w:p w:rsidR="00C73432" w:rsidRDefault="00C73432">
      <w:pPr>
        <w:pStyle w:val="ConsPlusNormal"/>
        <w:jc w:val="right"/>
      </w:pPr>
      <w:r>
        <w:t>к Закону</w:t>
      </w:r>
    </w:p>
    <w:p w:rsidR="00C73432" w:rsidRDefault="00C73432">
      <w:pPr>
        <w:pStyle w:val="ConsPlusNormal"/>
        <w:jc w:val="right"/>
      </w:pPr>
      <w:r>
        <w:t>Республики Крым</w:t>
      </w:r>
    </w:p>
    <w:p w:rsidR="00C73432" w:rsidRDefault="00C73432">
      <w:pPr>
        <w:pStyle w:val="ConsPlusNormal"/>
        <w:jc w:val="right"/>
      </w:pPr>
      <w:r>
        <w:t>от 29.12.2014 N 61-ЗРК/2014</w:t>
      </w:r>
    </w:p>
    <w:p w:rsidR="00C73432" w:rsidRDefault="00C73432">
      <w:pPr>
        <w:pStyle w:val="ConsPlusNormal"/>
        <w:jc w:val="center"/>
      </w:pPr>
    </w:p>
    <w:p w:rsidR="00C73432" w:rsidRDefault="00C73432">
      <w:pPr>
        <w:pStyle w:val="ConsPlusTitle"/>
        <w:jc w:val="center"/>
      </w:pPr>
      <w:bookmarkStart w:id="2" w:name="P55"/>
      <w:bookmarkEnd w:id="2"/>
      <w:r>
        <w:t>ВИДЫ</w:t>
      </w:r>
    </w:p>
    <w:p w:rsidR="00C73432" w:rsidRDefault="00C73432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C73432" w:rsidRDefault="00C73432">
      <w:pPr>
        <w:pStyle w:val="ConsPlusTitle"/>
        <w:jc w:val="center"/>
      </w:pPr>
      <w:r>
        <w:t>ДЛЯ УЧАСТНИКОВ СВОБОДНОЙ ЭКОНОМИЧЕСКОЙ ЗОНЫ НА ТЕРРИТОРИИ</w:t>
      </w:r>
    </w:p>
    <w:p w:rsidR="00C73432" w:rsidRDefault="00C73432">
      <w:pPr>
        <w:pStyle w:val="ConsPlusTitle"/>
        <w:jc w:val="center"/>
      </w:pPr>
      <w:r>
        <w:t>РЕСПУБЛИКИ КРЫМ УСТАНАВЛИВАЕТСЯ СТАВКА В РАЗМЕРЕ 6 ПРОЦЕНТОВ</w:t>
      </w:r>
    </w:p>
    <w:p w:rsidR="00C73432" w:rsidRDefault="00C73432">
      <w:pPr>
        <w:pStyle w:val="ConsPlusTitle"/>
        <w:jc w:val="center"/>
      </w:pPr>
      <w:r>
        <w:t>ПО НАЛОГУ НА ПРИБЫЛЬ ОРГАНИЗАЦИЙ, ПОДЛЕЖАЩЕМУ ЗАЧИСЛЕНИЮ</w:t>
      </w:r>
    </w:p>
    <w:p w:rsidR="00C73432" w:rsidRDefault="00C73432">
      <w:pPr>
        <w:pStyle w:val="ConsPlusTitle"/>
        <w:jc w:val="center"/>
      </w:pPr>
      <w:r>
        <w:t>В БЮДЖЕТ РЕСПУБЛИКИ КРЫМ</w:t>
      </w:r>
    </w:p>
    <w:p w:rsidR="00C73432" w:rsidRDefault="00C734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34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3432" w:rsidRDefault="00C73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3432" w:rsidRDefault="00C734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Республики Крым от 28.11.2018 N 542-ЗРК/2018)</w:t>
            </w:r>
          </w:p>
        </w:tc>
      </w:tr>
    </w:tbl>
    <w:p w:rsidR="00C73432" w:rsidRDefault="00C7343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14"/>
        <w:gridCol w:w="6689"/>
      </w:tblGrid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C73432" w:rsidRDefault="00C73432">
            <w:pPr>
              <w:pStyle w:val="ConsPlusNormal"/>
              <w:jc w:val="center"/>
            </w:pPr>
            <w:r>
              <w:t xml:space="preserve">Коды по </w:t>
            </w:r>
            <w:hyperlink r:id="rId11" w:history="1">
              <w:r>
                <w:rPr>
                  <w:color w:val="0000FF"/>
                </w:rPr>
                <w:t>ОК029-2014</w:t>
              </w:r>
            </w:hyperlink>
            <w:r>
              <w:t xml:space="preserve">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center"/>
            </w:pPr>
            <w:r>
              <w:t>Наименование видов предпринимательской деятельности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2" w:history="1">
              <w:r w:rsidR="00C73432">
                <w:rPr>
                  <w:color w:val="0000FF"/>
                </w:rPr>
                <w:t>01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 xml:space="preserve">Растениеводство и животноводство, охота и предоставление соответствующих услуг в этих областях (кроме </w:t>
            </w:r>
            <w:hyperlink r:id="rId13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4" w:history="1">
              <w:r w:rsidR="00C73432">
                <w:rPr>
                  <w:color w:val="0000FF"/>
                </w:rPr>
                <w:t>03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Рыболовство и рыбоводство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5" w:history="1">
              <w:r w:rsidR="00C73432">
                <w:rPr>
                  <w:color w:val="0000FF"/>
                </w:rPr>
                <w:t>10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пищевых продуктов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6" w:history="1">
              <w:r w:rsidR="00C73432">
                <w:rPr>
                  <w:color w:val="0000FF"/>
                </w:rPr>
                <w:t>14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одежды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7" w:history="1">
              <w:r w:rsidR="00C73432">
                <w:rPr>
                  <w:color w:val="0000FF"/>
                </w:rPr>
                <w:t>16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8" w:history="1">
              <w:r w:rsidR="00C73432">
                <w:rPr>
                  <w:color w:val="0000FF"/>
                </w:rPr>
                <w:t>21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лекарственных средств и материалов, применяемых в медицинских целях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19" w:history="1">
              <w:r w:rsidR="00C73432">
                <w:rPr>
                  <w:color w:val="0000FF"/>
                </w:rPr>
                <w:t>25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готовых металлических изделий, кроме машин и оборудования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0" w:history="1">
              <w:r w:rsidR="00C73432">
                <w:rPr>
                  <w:color w:val="0000FF"/>
                </w:rPr>
                <w:t>26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компьютеров, электронных и оптических изделий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1" w:history="1">
              <w:r w:rsidR="00C73432">
                <w:rPr>
                  <w:color w:val="0000FF"/>
                </w:rPr>
                <w:t>27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электрического оборудования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2" w:history="1">
              <w:r w:rsidR="00C73432">
                <w:rPr>
                  <w:color w:val="0000FF"/>
                </w:rPr>
                <w:t>28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машин и оборудования, не включенных в другие группировки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3" w:history="1">
              <w:r w:rsidR="00C73432">
                <w:rPr>
                  <w:color w:val="0000FF"/>
                </w:rPr>
                <w:t>29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автотранспортных средств, прицепов и полуприцепов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4" w:history="1">
              <w:r w:rsidR="00C73432">
                <w:rPr>
                  <w:color w:val="0000FF"/>
                </w:rPr>
                <w:t>30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прочих транспортных средств и оборудования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5" w:history="1">
              <w:r w:rsidR="00C73432">
                <w:rPr>
                  <w:color w:val="0000FF"/>
                </w:rPr>
                <w:t>31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Производство мебели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6" w:history="1">
              <w:r w:rsidR="00C73432">
                <w:rPr>
                  <w:color w:val="0000FF"/>
                </w:rPr>
                <w:t>33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Ремонт и монтаж машин и оборудования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7" w:history="1">
              <w:r w:rsidR="00C73432">
                <w:rPr>
                  <w:color w:val="0000FF"/>
                </w:rPr>
                <w:t>85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Образование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8" w:history="1">
              <w:r w:rsidR="00C73432">
                <w:rPr>
                  <w:color w:val="0000FF"/>
                </w:rPr>
                <w:t>86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Деятельность в области здравоохранения</w:t>
            </w:r>
          </w:p>
        </w:tc>
      </w:tr>
      <w:tr w:rsidR="00C73432">
        <w:tc>
          <w:tcPr>
            <w:tcW w:w="566" w:type="dxa"/>
          </w:tcPr>
          <w:p w:rsidR="00C73432" w:rsidRDefault="00C7343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1814" w:type="dxa"/>
          </w:tcPr>
          <w:p w:rsidR="00C73432" w:rsidRDefault="00E7047B">
            <w:pPr>
              <w:pStyle w:val="ConsPlusNormal"/>
              <w:jc w:val="center"/>
            </w:pPr>
            <w:hyperlink r:id="rId29" w:history="1">
              <w:r w:rsidR="00C73432">
                <w:rPr>
                  <w:color w:val="0000FF"/>
                </w:rPr>
                <w:t>88</w:t>
              </w:r>
            </w:hyperlink>
          </w:p>
        </w:tc>
        <w:tc>
          <w:tcPr>
            <w:tcW w:w="6689" w:type="dxa"/>
          </w:tcPr>
          <w:p w:rsidR="00C73432" w:rsidRDefault="00C73432">
            <w:pPr>
              <w:pStyle w:val="ConsPlusNormal"/>
              <w:jc w:val="both"/>
            </w:pPr>
            <w:r>
              <w:t>Предоставление социальных услуг без обеспечения проживания</w:t>
            </w:r>
          </w:p>
        </w:tc>
      </w:tr>
    </w:tbl>
    <w:p w:rsidR="00C73432" w:rsidRDefault="00C73432">
      <w:pPr>
        <w:pStyle w:val="ConsPlusNormal"/>
      </w:pPr>
    </w:p>
    <w:p w:rsidR="00C73432" w:rsidRDefault="00C73432">
      <w:pPr>
        <w:pStyle w:val="ConsPlusNormal"/>
      </w:pPr>
    </w:p>
    <w:p w:rsidR="00C73432" w:rsidRDefault="00C734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4A8" w:rsidRDefault="000E24A8"/>
    <w:sectPr w:rsidR="000E24A8" w:rsidSect="0083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32"/>
    <w:rsid w:val="000E24A8"/>
    <w:rsid w:val="00C73432"/>
    <w:rsid w:val="00E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3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134006B57F60DA673D65E600BFF91898FEBEC557400EBFD5A9F37D0271B8CD4EF111C36237C598FF1B4A6F19TFoCN" TargetMode="External"/><Relationship Id="rId13" Type="http://schemas.openxmlformats.org/officeDocument/2006/relationships/hyperlink" Target="consultantplus://offline/ref=4FDE968CA887D5B7A98DCD544EB06D285E667B8BF4F60C9FAFAE52C1B7ADE4FE24332CC88BD8AAC190B6F86DBB8579C0224A7ACA3296EE1FU1o8N" TargetMode="External"/><Relationship Id="rId18" Type="http://schemas.openxmlformats.org/officeDocument/2006/relationships/hyperlink" Target="consultantplus://offline/ref=4FDE968CA887D5B7A98DCD544EB06D285E667B8BF4F60C9FAFAE52C1B7ADE4FE24332CC88BD9ACCE96B6F86DBB8579C0224A7ACA3296EE1FU1o8N" TargetMode="External"/><Relationship Id="rId26" Type="http://schemas.openxmlformats.org/officeDocument/2006/relationships/hyperlink" Target="consultantplus://offline/ref=4FDE968CA887D5B7A98DCD544EB06D285E667B8BF4F60C9FAFAE52C1B7ADE4FE24332CC88BDAAFC092B6F86DBB8579C0224A7ACA3296EE1FU1o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DE968CA887D5B7A98DCD544EB06D285E667B8BF4F60C9FAFAE52C1B7ADE4FE24332CC88BDAA8CA96B6F86DBB8579C0224A7ACA3296EE1FU1o8N" TargetMode="External"/><Relationship Id="rId7" Type="http://schemas.openxmlformats.org/officeDocument/2006/relationships/hyperlink" Target="consultantplus://offline/ref=D0134006B57F60DA673D7BEB16D3A21592F4E4CC534406EE88F6A8205578B29A1BBE108D273EDA98FA05486810A832576603A930D93195C444ED22TCo7N" TargetMode="External"/><Relationship Id="rId12" Type="http://schemas.openxmlformats.org/officeDocument/2006/relationships/hyperlink" Target="consultantplus://offline/ref=4FDE968CA887D5B7A98DCD544EB06D285E667B8BF4F60C9FAFAE52C1B7ADE4FE24332CC88BD8A8CB97B6F86DBB8579C0224A7ACA3296EE1FU1o8N" TargetMode="External"/><Relationship Id="rId17" Type="http://schemas.openxmlformats.org/officeDocument/2006/relationships/hyperlink" Target="consultantplus://offline/ref=4FDE968CA887D5B7A98DCD544EB06D285E667B8BF4F60C9FAFAE52C1B7ADE4FE24332CC88BD9AACA93B6F86DBB8579C0224A7ACA3296EE1FU1o8N" TargetMode="External"/><Relationship Id="rId25" Type="http://schemas.openxmlformats.org/officeDocument/2006/relationships/hyperlink" Target="consultantplus://offline/ref=4FDE968CA887D5B7A98DCD544EB06D285E667B8BF4F60C9FAFAE52C1B7ADE4FE24332CC88BDAAFC898B6F86DBB8579C0224A7ACA3296EE1FU1o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DE968CA887D5B7A98DCD544EB06D285E667B8BF4F60C9FAFAE52C1B7ADE4FE24332CC88BD9A8C095B6F86DBB8579C0224A7ACA3296EE1FU1o8N" TargetMode="External"/><Relationship Id="rId20" Type="http://schemas.openxmlformats.org/officeDocument/2006/relationships/hyperlink" Target="consultantplus://offline/ref=4FDE968CA887D5B7A98DCD544EB06D285E667B8BF4F60C9FAFAE52C1B7ADE4FE24332CC88BDDAFCD99B6F86DBB8579C0224A7ACA3296EE1FU1o8N" TargetMode="External"/><Relationship Id="rId29" Type="http://schemas.openxmlformats.org/officeDocument/2006/relationships/hyperlink" Target="consultantplus://offline/ref=4FDE968CA887D5B7A98DCD544EB06D285E667B8BF4F60C9FAFAE52C1B7ADE4FE24332CC88BDDADCA99B6F86DBB8579C0224A7ACA3296EE1FU1o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134006B57F60DA673D65E600BFF9189AF6BBC657410EBFD5A9F37D0271B8CD4EF111C36237C598FF1B4A6F19TFoCN" TargetMode="External"/><Relationship Id="rId11" Type="http://schemas.openxmlformats.org/officeDocument/2006/relationships/hyperlink" Target="consultantplus://offline/ref=4FDE968CA887D5B7A98DCD544EB06D285E667B8BF4F60C9FAFAE52C1B7ADE4FE363374C48ADCB7C894A3AE3CFDUDo0N" TargetMode="External"/><Relationship Id="rId24" Type="http://schemas.openxmlformats.org/officeDocument/2006/relationships/hyperlink" Target="consultantplus://offline/ref=4FDE968CA887D5B7A98DCD544EB06D285E667B8BF4F60C9FAFAE52C1B7ADE4FE24332CC88BDAACC999B6F86DBB8579C0224A7ACA3296EE1FU1o8N" TargetMode="External"/><Relationship Id="rId5" Type="http://schemas.openxmlformats.org/officeDocument/2006/relationships/hyperlink" Target="consultantplus://offline/ref=D0134006B57F60DA673D65E600BFF91898FABBC354470EBFD5A9F37D0271B8CD5CF149CF6231D291F151192B4EF162172D0EAD2AC53192TDoAN" TargetMode="External"/><Relationship Id="rId15" Type="http://schemas.openxmlformats.org/officeDocument/2006/relationships/hyperlink" Target="consultantplus://offline/ref=4FDE968CA887D5B7A98DCD544EB06D285E667B8BF4F60C9FAFAE52C1B7ADE4FE24332CC88BD8AEC995B6F86DBB8579C0224A7ACA3296EE1FU1o8N" TargetMode="External"/><Relationship Id="rId23" Type="http://schemas.openxmlformats.org/officeDocument/2006/relationships/hyperlink" Target="consultantplus://offline/ref=4FDE968CA887D5B7A98DCD544EB06D285E667B8BF4F60C9FAFAE52C1B7ADE4FE24332CC88BDAADCE94B6F86DBB8579C0224A7ACA3296EE1FU1o8N" TargetMode="External"/><Relationship Id="rId28" Type="http://schemas.openxmlformats.org/officeDocument/2006/relationships/hyperlink" Target="consultantplus://offline/ref=4FDE968CA887D5B7A98DCD544EB06D285E667B8BF4F60C9FAFAE52C1B7ADE4FE24332CC88BDDAAC091B6F86DBB8579C0224A7ACA3296EE1FU1o8N" TargetMode="External"/><Relationship Id="rId10" Type="http://schemas.openxmlformats.org/officeDocument/2006/relationships/hyperlink" Target="consultantplus://offline/ref=D0134006B57F60DA673D7BEB16D3A21592F4E4CC534406EE88F6A8205578B29A1BBE108D273EDA98FA054A6910A832576603A930D93195C444ED22TCo7N" TargetMode="External"/><Relationship Id="rId19" Type="http://schemas.openxmlformats.org/officeDocument/2006/relationships/hyperlink" Target="consultantplus://offline/ref=4FDE968CA887D5B7A98DCD544EB06D285E667B8BF4F60C9FAFAE52C1B7ADE4FE24332CC88BD9A1C096B6F86DBB8579C0224A7ACA3296EE1FU1o8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134006B57F60DA673D65E600BFF91898FEBEC557400EBFD5A9F37D0271B8CD4EF111C36237C598FF1B4A6F19TFoCN" TargetMode="External"/><Relationship Id="rId14" Type="http://schemas.openxmlformats.org/officeDocument/2006/relationships/hyperlink" Target="consultantplus://offline/ref=4FDE968CA887D5B7A98DCD544EB06D285E667B8BF4F60C9FAFAE52C1B7ADE4FE24332CC88BD8ADCB99B6F86DBB8579C0224A7ACA3296EE1FU1o8N" TargetMode="External"/><Relationship Id="rId22" Type="http://schemas.openxmlformats.org/officeDocument/2006/relationships/hyperlink" Target="consultantplus://offline/ref=4FDE968CA887D5B7A98DCD544EB06D285E667B8BF4F60C9FAFAE52C1B7ADE4FE24332CC88BDAABC891B6F86DBB8579C0224A7ACA3296EE1FU1o8N" TargetMode="External"/><Relationship Id="rId27" Type="http://schemas.openxmlformats.org/officeDocument/2006/relationships/hyperlink" Target="consultantplus://offline/ref=4FDE968CA887D5B7A98DCD544EB06D285E667B8BF4F60C9FAFAE52C1B7ADE4FE24332CC88BDDAACA98B6F86DBB8579C0224A7ACA3296EE1FU1o8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Лисниченко Инна Михайловна</dc:creator>
  <cp:lastModifiedBy>Артюшина Александра Александровна</cp:lastModifiedBy>
  <cp:revision>2</cp:revision>
  <dcterms:created xsi:type="dcterms:W3CDTF">2020-05-14T13:43:00Z</dcterms:created>
  <dcterms:modified xsi:type="dcterms:W3CDTF">2020-05-14T13:43:00Z</dcterms:modified>
</cp:coreProperties>
</file>